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aps/>
          <w:color w:val="000000"/>
          <w:sz w:val="20"/>
          <w:szCs w:val="20"/>
        </w:rPr>
      </w:pPr>
      <w:r>
        <w:rPr>
          <w:rFonts w:ascii="NewtonC" w:hAnsi="NewtonC" w:cs="NewtonC"/>
          <w:b/>
          <w:bCs/>
          <w:caps/>
          <w:color w:val="000000"/>
          <w:sz w:val="20"/>
          <w:szCs w:val="20"/>
        </w:rPr>
        <w:t>С</w:t>
      </w:r>
      <w:bookmarkStart w:id="0" w:name="_GoBack"/>
      <w:bookmarkEnd w:id="0"/>
      <w:r>
        <w:rPr>
          <w:rFonts w:ascii="NewtonC" w:hAnsi="NewtonC" w:cs="NewtonC"/>
          <w:b/>
          <w:bCs/>
          <w:caps/>
          <w:color w:val="000000"/>
          <w:sz w:val="20"/>
          <w:szCs w:val="20"/>
        </w:rPr>
        <w:t>одержание</w:t>
      </w:r>
    </w:p>
    <w:p w:rsid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aps/>
          <w:color w:val="000000"/>
          <w:sz w:val="20"/>
          <w:szCs w:val="2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aps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</w:rPr>
        <w:t>Народная культура и словесность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Строганов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</w:t>
      </w: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М. В.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«Я совсем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огончарован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»: литература или фольклор? . . . . . . . . . . . . . . . . . 3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Рычкова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</w:t>
      </w: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Н. Н.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Исторические трансформации балладного сюжета о Ванюше-ключнике . . . </w:t>
      </w:r>
      <w:r>
        <w:rPr>
          <w:rFonts w:ascii="NewtonC" w:hAnsi="NewtonC" w:cs="NewtonC"/>
          <w:color w:val="000000"/>
          <w:sz w:val="20"/>
          <w:szCs w:val="20"/>
          <w:u w:color="000000"/>
        </w:rPr>
        <w:t xml:space="preserve">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11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Меньщикова Т. С.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Святочные рассказы А. С. Суворина . . . . . . . . . . . . . . . . . . . . . . . . . . . 20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Галиева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</w:t>
      </w: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М. А.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«Власть земли». Фольклорная традиция в творчестве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С. А. Есенина и В. Г. Распутина . . . . . . . . . . . . . . . . . . . . . . . . . . . . . . . . . . . . . . . . . . 28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Лян </w:t>
      </w: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Чжэ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Мореплаватель-дипломат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Чжэн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Хэ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и </w:t>
      </w:r>
      <w:r w:rsidRPr="00100C65">
        <w:rPr>
          <w:rFonts w:ascii="NewtonC" w:hAnsi="NewtonC" w:cs="NewtonC"/>
          <w:caps/>
          <w:color w:val="000000"/>
          <w:sz w:val="20"/>
          <w:szCs w:val="20"/>
          <w:u w:color="000000"/>
        </w:rPr>
        <w:t>н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ебесная супруга. Эпиграфика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как источник по истории, обрядовым традициям и фольклору средневекового Китая . . . 37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</w:rPr>
        <w:t>Lingvofolklorica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Березович</w:t>
      </w:r>
      <w:proofErr w:type="spellEnd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 xml:space="preserve"> Е. Л.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 xml:space="preserve"> </w:t>
      </w:r>
      <w:proofErr w:type="spellStart"/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>Чернокрыжик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: к интерпретации названия персонажа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distribute"/>
        <w:textAlignment w:val="center"/>
        <w:rPr>
          <w:rFonts w:ascii="NewtonC" w:hAnsi="NewtonC" w:cs="NewtonC"/>
          <w:color w:val="000000"/>
          <w:sz w:val="20"/>
          <w:szCs w:val="20"/>
        </w:rPr>
      </w:pP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севернорусских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мифологических рассказов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. . . . . . . . . . . . . . . . </w:t>
      </w:r>
      <w:r w:rsidRPr="00100C65">
        <w:rPr>
          <w:rFonts w:ascii="NewtonC" w:hAnsi="NewtonC" w:cs="NewtonC"/>
          <w:color w:val="000000"/>
          <w:sz w:val="20"/>
          <w:szCs w:val="20"/>
        </w:rPr>
        <w:t>47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Леонтьева Т. В.</w:t>
      </w:r>
      <w:r w:rsidRPr="00100C65">
        <w:rPr>
          <w:rFonts w:ascii="NewtonC" w:hAnsi="NewtonC" w:cs="NewtonC"/>
          <w:b/>
          <w:bCs/>
          <w:color w:val="000000"/>
          <w:sz w:val="20"/>
          <w:szCs w:val="20"/>
        </w:rPr>
        <w:t xml:space="preserve">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Семантическое своеобразие слова 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>обычай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в русском фольклорном тексте . . . 58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Атрошенко О. В.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 К изучению </w:t>
      </w:r>
      <w:proofErr w:type="gramStart"/>
      <w:r w:rsidRPr="00100C65">
        <w:rPr>
          <w:rFonts w:ascii="NewtonC" w:hAnsi="NewtonC" w:cs="NewtonC"/>
          <w:color w:val="000000"/>
          <w:sz w:val="20"/>
          <w:szCs w:val="20"/>
        </w:rPr>
        <w:t>мотивационной</w:t>
      </w:r>
      <w:proofErr w:type="gramEnd"/>
      <w:r w:rsidRPr="00100C65">
        <w:rPr>
          <w:rFonts w:ascii="NewtonC" w:hAnsi="NewtonC" w:cs="NewtonC"/>
          <w:color w:val="000000"/>
          <w:sz w:val="20"/>
          <w:szCs w:val="20"/>
        </w:rPr>
        <w:t xml:space="preserve">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реинтерпретации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хрононимов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distribute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t xml:space="preserve">в малых жанрах русского фольклора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. . . . . . . . . . . . . . . . . . . . </w:t>
      </w:r>
      <w:r w:rsidRPr="00100C65">
        <w:rPr>
          <w:rFonts w:ascii="NewtonC" w:hAnsi="NewtonC" w:cs="NewtonC"/>
          <w:color w:val="000000"/>
          <w:sz w:val="20"/>
          <w:szCs w:val="20"/>
        </w:rPr>
        <w:t>69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Колосова В. Б.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Мотивации славянских названий растений, образованных от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зоонимов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. . . </w:t>
      </w:r>
      <w:r>
        <w:rPr>
          <w:rFonts w:ascii="NewtonC" w:hAnsi="NewtonC" w:cs="NewtonC"/>
          <w:color w:val="000000"/>
          <w:sz w:val="20"/>
          <w:szCs w:val="20"/>
        </w:rPr>
        <w:t xml:space="preserve">. . </w:t>
      </w:r>
      <w:r w:rsidRPr="00100C65">
        <w:rPr>
          <w:rFonts w:ascii="NewtonC" w:hAnsi="NewtonC" w:cs="NewtonC"/>
          <w:color w:val="000000"/>
          <w:sz w:val="20"/>
          <w:szCs w:val="20"/>
        </w:rPr>
        <w:t>77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 xml:space="preserve">Лобанова А. С. </w:t>
      </w:r>
      <w:r w:rsidRPr="00100C65">
        <w:rPr>
          <w:rFonts w:ascii="NewtonC" w:hAnsi="NewtonC" w:cs="NewtonC"/>
          <w:color w:val="000000"/>
          <w:sz w:val="20"/>
          <w:szCs w:val="20"/>
        </w:rPr>
        <w:t>О культурных коннотациях отдельных этнонимов в языке коми-пермяков . . . 85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</w:rPr>
        <w:t>Детство: поэзия и ритуал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Логинов К. К.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«Раздача боли и страха» в русских мальчишеских играх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середины XX в. (на примере Вытегры и сопредельных территорий) . . . . . . . . . . . . . . . 92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Рассыхаев</w:t>
      </w:r>
      <w:proofErr w:type="spellEnd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 А. Н.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Игровая терминология и </w:t>
      </w:r>
      <w:proofErr w:type="gram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коми-русские</w:t>
      </w:r>
      <w:proofErr w:type="gram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фольклорные контакты . . . . . . . . 98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Петросян А.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Самая популярная считалка детей Армении . . . . . . </w:t>
      </w:r>
      <w:r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. . . . . 106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Брыняк</w:t>
      </w:r>
      <w:proofErr w:type="spellEnd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 О. Н. </w:t>
      </w:r>
      <w:r w:rsidRPr="00100C65"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  <w:t xml:space="preserve">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Величальные мотивы украинских и белорусских крестинных песен . . . . . 115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>Дугушина</w:t>
      </w:r>
      <w:proofErr w:type="spellEnd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  <w:u w:color="000000"/>
        </w:rPr>
        <w:t xml:space="preserve"> А. С.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Обычаи и обряды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родинного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цикла в культурной памяти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албанцев Украины . . .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. . . . . . . . . . . . . . . . . . . . . . . . . . . . . . . . . . .  . . . . . . . . . 125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</w:rPr>
        <w:t>Слово и дело в свете народной магии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proofErr w:type="spellStart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Конкка</w:t>
      </w:r>
      <w:proofErr w:type="spellEnd"/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 xml:space="preserve"> А. П.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 xml:space="preserve">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На плечах Большой Медведицы: карельские заговоры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t xml:space="preserve">и магические действия на поднятие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лемпи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. . .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. . . . . . . . . . . . . </w:t>
      </w:r>
      <w:r w:rsidRPr="00100C65">
        <w:rPr>
          <w:rFonts w:ascii="NewtonC" w:hAnsi="NewtonC" w:cs="NewtonC"/>
          <w:color w:val="000000"/>
          <w:sz w:val="20"/>
          <w:szCs w:val="20"/>
        </w:rPr>
        <w:t>136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Панюков А. В.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Из детской промысловой магии коми-зырян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. . . . . </w:t>
      </w:r>
      <w:r w:rsidRPr="00100C65">
        <w:rPr>
          <w:rFonts w:ascii="NewtonC" w:hAnsi="NewtonC" w:cs="NewtonC"/>
          <w:color w:val="000000"/>
          <w:sz w:val="20"/>
          <w:szCs w:val="20"/>
        </w:rPr>
        <w:t>146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Сурикова О. Д.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 xml:space="preserve">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О функциях лексических единиц в русском заговорном тексте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t xml:space="preserve">(на примере конструкций с предлогом и приставкой 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>без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) . . . </w:t>
      </w: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. . . . . . . . . . . . . . . . . . . . </w:t>
      </w:r>
      <w:r w:rsidRPr="00100C65">
        <w:rPr>
          <w:rFonts w:ascii="NewtonC" w:hAnsi="NewtonC" w:cs="NewtonC"/>
          <w:color w:val="000000"/>
          <w:sz w:val="20"/>
          <w:szCs w:val="20"/>
        </w:rPr>
        <w:t>157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ap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  <w:u w:color="000000"/>
        </w:rPr>
        <w:t>Из истории науки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pacing w:val="-3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pacing w:val="-3"/>
          <w:sz w:val="20"/>
          <w:szCs w:val="20"/>
        </w:rPr>
        <w:t>Хроленко А. Т.</w:t>
      </w:r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 xml:space="preserve"> Фольклорная лексикография в </w:t>
      </w:r>
      <w:proofErr w:type="spellStart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>лингвофольклористических</w:t>
      </w:r>
      <w:proofErr w:type="spellEnd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 xml:space="preserve"> исследованиях . . . 165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</w:rPr>
        <w:t>Книжная полка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>Добровольская В. Е.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</w:t>
      </w:r>
      <w:r w:rsidRPr="00100C65">
        <w:rPr>
          <w:rFonts w:ascii="NewtonC" w:hAnsi="NewtonC" w:cs="NewtonC"/>
          <w:i/>
          <w:iCs/>
          <w:color w:val="000000"/>
          <w:spacing w:val="-2"/>
          <w:sz w:val="20"/>
          <w:szCs w:val="20"/>
        </w:rPr>
        <w:t xml:space="preserve">Рецензия </w:t>
      </w:r>
      <w:proofErr w:type="gramStart"/>
      <w:r w:rsidRPr="00100C65">
        <w:rPr>
          <w:rFonts w:ascii="NewtonC" w:hAnsi="NewtonC" w:cs="NewtonC"/>
          <w:i/>
          <w:iCs/>
          <w:color w:val="000000"/>
          <w:spacing w:val="-2"/>
          <w:sz w:val="20"/>
          <w:szCs w:val="20"/>
        </w:rPr>
        <w:t>на</w:t>
      </w:r>
      <w:proofErr w:type="gramEnd"/>
      <w:r w:rsidRPr="00100C65">
        <w:rPr>
          <w:rFonts w:ascii="NewtonC" w:hAnsi="NewtonC" w:cs="NewtonC"/>
          <w:i/>
          <w:iCs/>
          <w:color w:val="000000"/>
          <w:spacing w:val="-2"/>
          <w:sz w:val="20"/>
          <w:szCs w:val="20"/>
        </w:rPr>
        <w:t>:</w:t>
      </w:r>
      <w:r w:rsidRPr="00100C65">
        <w:rPr>
          <w:rFonts w:ascii="NewtonC" w:hAnsi="NewtonC" w:cs="NewtonC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Фольклор Сосновского района Нижегородской области /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сост. А. Н.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Каракулов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И. А.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Фалькова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К. Е.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Корепова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Н. Б.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Храмова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Ю. М.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Шеваренкова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; под общей редакцией К. Е.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Кореповой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. Нижний Новгород,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2013. — 505 с.; Фольклор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Ковернинского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 района Нижегородской области. Ч. 1 / сост.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К. Е.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Корепова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Н. Б.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Храмова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Ю. М.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Шеваренкова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; под общей редакцией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Ю. М.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Шеваренковой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. Нижний Новгород, 2014. — 400 с.; Фольклор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Ковернинского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района Нижегородской области. Ч. 2 / сост. Ю. М.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Шеваренкова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К. Е.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Корепова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,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 xml:space="preserve">Н. Б. </w:t>
      </w:r>
      <w:proofErr w:type="spellStart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>Храмова</w:t>
      </w:r>
      <w:proofErr w:type="spellEnd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 xml:space="preserve">; под общей редакцией Ю. М. </w:t>
      </w:r>
      <w:proofErr w:type="spellStart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>Шеваренковой</w:t>
      </w:r>
      <w:proofErr w:type="spellEnd"/>
      <w:r w:rsidRPr="00100C65">
        <w:rPr>
          <w:rFonts w:ascii="NewtonC" w:hAnsi="NewtonC" w:cs="NewtonC"/>
          <w:color w:val="000000"/>
          <w:spacing w:val="-3"/>
          <w:sz w:val="20"/>
          <w:szCs w:val="20"/>
        </w:rPr>
        <w:t xml:space="preserve">. Нижний Новгород, 2013. </w:t>
      </w: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—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ind w:left="283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proofErr w:type="gram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456 с. (Серия «Фольклорное наследие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Нижегодского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 края».</w:t>
      </w:r>
      <w:proofErr w:type="gram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 Т. 1, Т. 2, ч. 1, 2) .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 . . . . . . 171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b/>
          <w:bCs/>
          <w:i/>
          <w:iCs/>
          <w:color w:val="000000"/>
          <w:sz w:val="20"/>
          <w:szCs w:val="20"/>
        </w:rPr>
        <w:t xml:space="preserve">Фадеева Л. В.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Духовные стихи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Нижегородчины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в записях второй половины XIX —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ind w:left="283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lastRenderedPageBreak/>
        <w:t xml:space="preserve">начала XXI века. </w:t>
      </w:r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 xml:space="preserve">Рецензия </w:t>
      </w:r>
      <w:proofErr w:type="gramStart"/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>на</w:t>
      </w:r>
      <w:proofErr w:type="gramEnd"/>
      <w:r w:rsidRPr="00100C65">
        <w:rPr>
          <w:rFonts w:ascii="NewtonC" w:hAnsi="NewtonC" w:cs="NewtonC"/>
          <w:i/>
          <w:iCs/>
          <w:color w:val="000000"/>
          <w:sz w:val="20"/>
          <w:szCs w:val="20"/>
        </w:rPr>
        <w:t xml:space="preserve">: </w:t>
      </w:r>
      <w:r w:rsidRPr="00100C65">
        <w:rPr>
          <w:rFonts w:ascii="NewtonC" w:hAnsi="NewtonC" w:cs="NewtonC"/>
          <w:color w:val="000000"/>
          <w:sz w:val="20"/>
          <w:szCs w:val="20"/>
        </w:rPr>
        <w:t xml:space="preserve">«Только в Боге успокаивается душа моя»: Народная 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ind w:left="283"/>
        <w:jc w:val="both"/>
        <w:textAlignment w:val="center"/>
        <w:rPr>
          <w:rFonts w:ascii="NewtonC" w:hAnsi="NewtonC" w:cs="NewtonC"/>
          <w:color w:val="000000"/>
          <w:spacing w:val="-2"/>
          <w:sz w:val="20"/>
          <w:szCs w:val="20"/>
        </w:rPr>
      </w:pPr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 xml:space="preserve">религиозная поэзия Нижегородского края / сост., </w:t>
      </w:r>
      <w:proofErr w:type="spellStart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коммент</w:t>
      </w:r>
      <w:proofErr w:type="spellEnd"/>
      <w:r w:rsidRPr="00100C65">
        <w:rPr>
          <w:rFonts w:ascii="NewtonC" w:hAnsi="NewtonC" w:cs="NewtonC"/>
          <w:color w:val="000000"/>
          <w:spacing w:val="-2"/>
          <w:sz w:val="20"/>
          <w:szCs w:val="20"/>
        </w:rPr>
        <w:t>., вступ. ст. Н. Б. Храмовой;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ind w:left="283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t xml:space="preserve">под общей ред. К. Е.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Кореповой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>. Нижний Новгород, 2012. — 385 с. . . . . . . . . . . . . . 176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tonC" w:hAnsi="NewtonC" w:cs="NewtonC"/>
          <w:b/>
          <w:bCs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b/>
          <w:bCs/>
          <w:caps/>
          <w:color w:val="000000"/>
          <w:sz w:val="20"/>
          <w:szCs w:val="20"/>
          <w:u w:color="000000"/>
        </w:rPr>
        <w:t>In memoriam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Татьяна Борисовна </w:t>
      </w:r>
      <w:proofErr w:type="spellStart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Дианова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 xml:space="preserve"> . . . . . . . . . . . . . . . . . . . . . . . . . . . . . . . . . . . .  . . . . . . . . . . 181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  <w:r w:rsidRPr="00100C65">
        <w:rPr>
          <w:rFonts w:ascii="NewtonC" w:hAnsi="NewtonC" w:cs="NewtonC"/>
          <w:color w:val="000000"/>
          <w:sz w:val="20"/>
          <w:szCs w:val="20"/>
          <w:u w:color="000000"/>
        </w:rPr>
        <w:t>Памяти Елены Сергеевны Новик . . . . . . . . . . . . . . . . . . . . . . . . . . . . . . . .  . . . . . . . . . . 185</w:t>
      </w:r>
    </w:p>
    <w:p w:rsidR="00100C65" w:rsidRPr="00100C65" w:rsidRDefault="00100C65" w:rsidP="00100C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" w:hAnsi="NewtonC" w:cs="NewtonC"/>
          <w:color w:val="000000"/>
          <w:sz w:val="20"/>
          <w:szCs w:val="20"/>
          <w:u w:color="000000"/>
        </w:rPr>
      </w:pPr>
    </w:p>
    <w:p w:rsidR="00100C65" w:rsidRPr="00100C65" w:rsidRDefault="00100C65" w:rsidP="00100C65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NewtonC" w:hAnsi="NewtonC" w:cs="NewtonC"/>
          <w:color w:val="000000"/>
          <w:sz w:val="20"/>
          <w:szCs w:val="20"/>
        </w:rPr>
      </w:pPr>
      <w:r w:rsidRPr="00100C65">
        <w:rPr>
          <w:rFonts w:ascii="NewtonC" w:hAnsi="NewtonC" w:cs="NewtonC"/>
          <w:color w:val="000000"/>
          <w:sz w:val="20"/>
          <w:szCs w:val="20"/>
        </w:rPr>
        <w:t>Наши авторы . . . . . . . . . . . . . . . . . . . . . . . . . . . . . . . . . . . . . . . . . . . . . . . . . . . . . . . . . 190</w:t>
      </w:r>
    </w:p>
    <w:p w:rsidR="00FA6F05" w:rsidRPr="00100C65" w:rsidRDefault="00100C65" w:rsidP="00100C65">
      <w:pPr>
        <w:jc w:val="both"/>
        <w:rPr>
          <w:sz w:val="20"/>
          <w:szCs w:val="20"/>
        </w:rPr>
      </w:pPr>
      <w:proofErr w:type="spellStart"/>
      <w:r w:rsidRPr="00100C65">
        <w:rPr>
          <w:rFonts w:ascii="NewtonC" w:hAnsi="NewtonC" w:cs="NewtonC"/>
          <w:color w:val="000000"/>
          <w:sz w:val="20"/>
          <w:szCs w:val="20"/>
        </w:rPr>
        <w:t>Contents</w:t>
      </w:r>
      <w:proofErr w:type="spellEnd"/>
      <w:r w:rsidRPr="00100C65">
        <w:rPr>
          <w:rFonts w:ascii="NewtonC" w:hAnsi="NewtonC" w:cs="NewtonC"/>
          <w:color w:val="000000"/>
          <w:sz w:val="20"/>
          <w:szCs w:val="20"/>
        </w:rPr>
        <w:t xml:space="preserve"> . . . . . . . . . . . . . . . . . . . . . . . . . . . . . . . . . . . . . . . . . . . . . . . . . . . . . . . . . . . . . 191</w:t>
      </w:r>
    </w:p>
    <w:sectPr w:rsidR="00FA6F05" w:rsidRPr="0010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20B7200000000000000"/>
    <w:charset w:val="00"/>
    <w:family w:val="swiss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5"/>
    <w:rsid w:val="00100C65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0C65"/>
    <w:pPr>
      <w:suppressAutoHyphens/>
      <w:autoSpaceDE w:val="0"/>
      <w:autoSpaceDN w:val="0"/>
      <w:adjustRightInd w:val="0"/>
      <w:spacing w:after="0" w:line="360" w:lineRule="auto"/>
      <w:ind w:firstLine="709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0C65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0C65"/>
    <w:pPr>
      <w:suppressAutoHyphens/>
      <w:autoSpaceDE w:val="0"/>
      <w:autoSpaceDN w:val="0"/>
      <w:adjustRightInd w:val="0"/>
      <w:spacing w:after="0" w:line="360" w:lineRule="auto"/>
      <w:ind w:firstLine="709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0C6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2014-11-16T11:12:00Z</dcterms:created>
  <dcterms:modified xsi:type="dcterms:W3CDTF">2014-11-16T11:16:00Z</dcterms:modified>
</cp:coreProperties>
</file>